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9A" w:rsidRPr="00CF549A" w:rsidRDefault="00CF549A" w:rsidP="00CF549A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contextualSpacing/>
        <w:jc w:val="center"/>
        <w:rPr>
          <w:rFonts w:ascii="Helvetica" w:eastAsia="Calibri" w:hAnsi="Helvetica" w:cs="Helvetica"/>
          <w:bCs/>
          <w:color w:val="000000"/>
          <w:szCs w:val="24"/>
        </w:rPr>
      </w:pPr>
      <w:bookmarkStart w:id="0" w:name="_GoBack"/>
      <w:bookmarkEnd w:id="0"/>
      <w:r w:rsidRPr="00CF549A">
        <w:rPr>
          <w:rFonts w:ascii="Helvetica" w:eastAsia="Calibri" w:hAnsi="Helvetica" w:cs="Helvetica"/>
          <w:bCs/>
          <w:color w:val="000000"/>
          <w:szCs w:val="24"/>
        </w:rPr>
        <w:t xml:space="preserve">CIVIL PROCEDURE I - REQ 7102.02, Fall 2020 </w:t>
      </w:r>
    </w:p>
    <w:p w:rsidR="00CF549A" w:rsidRPr="00CF549A" w:rsidRDefault="00CF549A" w:rsidP="00CF549A">
      <w:pPr>
        <w:spacing w:after="0"/>
        <w:contextualSpacing/>
        <w:jc w:val="center"/>
        <w:rPr>
          <w:rFonts w:ascii="Helvetica" w:hAnsi="Helvetica" w:cs="Helvetica"/>
          <w:b w:val="0"/>
          <w:szCs w:val="24"/>
        </w:rPr>
      </w:pPr>
      <w:r w:rsidRPr="00CF549A">
        <w:rPr>
          <w:rFonts w:ascii="Helvetica" w:hAnsi="Helvetica" w:cs="Helvetica"/>
          <w:b w:val="0"/>
          <w:szCs w:val="24"/>
        </w:rPr>
        <w:t>Vesilind</w:t>
      </w:r>
    </w:p>
    <w:p w:rsidR="00CF549A" w:rsidRPr="00CF549A" w:rsidRDefault="00CF549A" w:rsidP="00CF549A">
      <w:pPr>
        <w:spacing w:after="0"/>
        <w:contextualSpacing/>
        <w:jc w:val="center"/>
        <w:rPr>
          <w:rFonts w:ascii="Helvetica" w:hAnsi="Helvetica" w:cs="Helvetica"/>
          <w:b w:val="0"/>
          <w:szCs w:val="24"/>
        </w:rPr>
      </w:pPr>
      <w:r w:rsidRPr="00CF549A">
        <w:rPr>
          <w:rFonts w:ascii="Helvetica" w:hAnsi="Helvetica" w:cs="Helvetica"/>
          <w:b w:val="0"/>
          <w:szCs w:val="24"/>
        </w:rPr>
        <w:t>Monday/Wednesday, 8:30 – 9:45 am (TEAMS)</w:t>
      </w:r>
    </w:p>
    <w:p w:rsidR="00CF549A" w:rsidRPr="00CF549A" w:rsidRDefault="00CF549A" w:rsidP="00CF549A">
      <w:pPr>
        <w:contextualSpacing/>
        <w:jc w:val="center"/>
        <w:rPr>
          <w:rFonts w:ascii="Helvetica" w:hAnsi="Helvetica" w:cs="Helvetica"/>
          <w:b w:val="0"/>
          <w:bCs/>
          <w:szCs w:val="24"/>
        </w:rPr>
      </w:pPr>
    </w:p>
    <w:p w:rsidR="00CF549A" w:rsidRPr="00CF549A" w:rsidRDefault="00CF549A" w:rsidP="00CF549A">
      <w:pPr>
        <w:contextualSpacing/>
        <w:rPr>
          <w:rFonts w:ascii="Helvetica" w:hAnsi="Helvetica" w:cs="Helvetica"/>
          <w:bCs/>
          <w:sz w:val="22"/>
          <w:szCs w:val="20"/>
        </w:rPr>
      </w:pPr>
    </w:p>
    <w:p w:rsidR="00CF549A" w:rsidRPr="00CF549A" w:rsidRDefault="00CF549A" w:rsidP="00CF549A">
      <w:pPr>
        <w:contextualSpacing/>
        <w:rPr>
          <w:rFonts w:ascii="Helvetica" w:hAnsi="Helvetica" w:cs="Helvetica"/>
          <w:b w:val="0"/>
          <w:bCs/>
          <w:sz w:val="22"/>
          <w:szCs w:val="20"/>
        </w:rPr>
      </w:pPr>
      <w:r w:rsidRPr="00CF549A">
        <w:rPr>
          <w:rFonts w:ascii="Helvetica" w:hAnsi="Helvetica" w:cs="Helvetica"/>
          <w:bCs/>
          <w:sz w:val="22"/>
          <w:szCs w:val="20"/>
        </w:rPr>
        <w:t>REQUIRED TEXTS</w:t>
      </w:r>
      <w:r>
        <w:rPr>
          <w:rFonts w:ascii="Helvetica" w:hAnsi="Helvetica" w:cs="Helvetica"/>
          <w:bCs/>
          <w:sz w:val="22"/>
          <w:szCs w:val="20"/>
        </w:rPr>
        <w:t xml:space="preserve">  </w:t>
      </w:r>
      <w:hyperlink r:id="rId4" w:history="1">
        <w:r w:rsidRPr="00CF549A">
          <w:rPr>
            <w:rStyle w:val="Hyperlink"/>
            <w:rFonts w:ascii="Helvetica" w:hAnsi="Helvetica" w:cs="Helvetica"/>
            <w:b w:val="0"/>
            <w:bCs/>
            <w:sz w:val="22"/>
            <w:szCs w:val="20"/>
          </w:rPr>
          <w:t>both available from Barrister’s Bookstore</w:t>
        </w:r>
      </w:hyperlink>
    </w:p>
    <w:p w:rsidR="00CF549A" w:rsidRDefault="00CF549A" w:rsidP="00CF549A">
      <w:pPr>
        <w:contextualSpacing/>
        <w:rPr>
          <w:rFonts w:ascii="Helvetica" w:hAnsi="Helvetica" w:cs="Helvetica"/>
          <w:b w:val="0"/>
          <w:bCs/>
          <w:sz w:val="20"/>
          <w:szCs w:val="20"/>
        </w:rPr>
      </w:pPr>
    </w:p>
    <w:p w:rsidR="00CF549A" w:rsidRPr="00CF549A" w:rsidRDefault="00CF549A" w:rsidP="00CF549A">
      <w:pPr>
        <w:contextualSpacing/>
        <w:rPr>
          <w:rFonts w:ascii="Helvetica" w:hAnsi="Helvetica" w:cs="Helvetica"/>
          <w:b w:val="0"/>
          <w:bCs/>
          <w:sz w:val="20"/>
          <w:szCs w:val="20"/>
        </w:rPr>
      </w:pPr>
      <w:r w:rsidRPr="00CF549A">
        <w:rPr>
          <w:rFonts w:ascii="Helvetica" w:hAnsi="Helvetica" w:cs="Helvetica"/>
          <w:b w:val="0"/>
          <w:bCs/>
          <w:sz w:val="20"/>
          <w:szCs w:val="20"/>
        </w:rPr>
        <w:t xml:space="preserve">J. Glannon, </w:t>
      </w:r>
      <w:r w:rsidRPr="00CF549A">
        <w:rPr>
          <w:rFonts w:ascii="Helvetica" w:hAnsi="Helvetica" w:cs="Helvetica"/>
          <w:b w:val="0"/>
          <w:bCs/>
          <w:i/>
          <w:sz w:val="20"/>
          <w:szCs w:val="20"/>
        </w:rPr>
        <w:t>et al.</w:t>
      </w:r>
      <w:r w:rsidRPr="00CF549A">
        <w:rPr>
          <w:rFonts w:ascii="Helvetica" w:hAnsi="Helvetica" w:cs="Helvetica"/>
          <w:b w:val="0"/>
          <w:bCs/>
          <w:sz w:val="20"/>
          <w:szCs w:val="20"/>
        </w:rPr>
        <w:t xml:space="preserve">, </w:t>
      </w:r>
      <w:r w:rsidRPr="00CF549A">
        <w:rPr>
          <w:rFonts w:ascii="Helvetica" w:hAnsi="Helvetica" w:cs="Helvetica"/>
          <w:b w:val="0"/>
          <w:bCs/>
          <w:caps/>
          <w:sz w:val="20"/>
          <w:szCs w:val="20"/>
        </w:rPr>
        <w:t>Civil Procedure: A Coursebook</w:t>
      </w:r>
      <w:r w:rsidRPr="00CF549A">
        <w:rPr>
          <w:rFonts w:ascii="Helvetica" w:hAnsi="Helvetica" w:cs="Helvetica"/>
          <w:b w:val="0"/>
          <w:bCs/>
          <w:smallCaps/>
          <w:sz w:val="20"/>
          <w:szCs w:val="20"/>
        </w:rPr>
        <w:t xml:space="preserve">, </w:t>
      </w:r>
      <w:r w:rsidRPr="00CF549A">
        <w:rPr>
          <w:rFonts w:ascii="Helvetica" w:hAnsi="Helvetica" w:cs="Helvetica"/>
          <w:b w:val="0"/>
          <w:bCs/>
          <w:sz w:val="20"/>
          <w:szCs w:val="20"/>
        </w:rPr>
        <w:t>Third Ed. (Aspen) (“Casebook”)</w:t>
      </w:r>
    </w:p>
    <w:p w:rsidR="00CF549A" w:rsidRDefault="00CF549A" w:rsidP="00CF549A">
      <w:pPr>
        <w:contextualSpacing/>
        <w:jc w:val="both"/>
        <w:rPr>
          <w:rFonts w:ascii="Helvetica" w:hAnsi="Helvetica" w:cs="Helvetica"/>
          <w:b w:val="0"/>
          <w:sz w:val="20"/>
          <w:szCs w:val="20"/>
        </w:rPr>
      </w:pPr>
      <w:r w:rsidRPr="00CF549A">
        <w:rPr>
          <w:rFonts w:ascii="Helvetica" w:hAnsi="Helvetica" w:cs="Helvetica"/>
          <w:b w:val="0"/>
          <w:sz w:val="20"/>
          <w:szCs w:val="20"/>
        </w:rPr>
        <w:t xml:space="preserve">J. Glannon, </w:t>
      </w:r>
      <w:r w:rsidRPr="00CF549A">
        <w:rPr>
          <w:rFonts w:ascii="Helvetica" w:hAnsi="Helvetica" w:cs="Helvetica"/>
          <w:b w:val="0"/>
          <w:i/>
          <w:iCs/>
          <w:sz w:val="20"/>
          <w:szCs w:val="20"/>
        </w:rPr>
        <w:t>et al.</w:t>
      </w:r>
      <w:r w:rsidRPr="00CF549A">
        <w:rPr>
          <w:rFonts w:ascii="Helvetica" w:hAnsi="Helvetica" w:cs="Helvetica"/>
          <w:b w:val="0"/>
          <w:sz w:val="20"/>
          <w:szCs w:val="20"/>
        </w:rPr>
        <w:t>, CIVIL PROCEDURE: RULES, STATUTES, AND OTHER MATERIALS 2020 (Wolters Kluwer) (“Supplement”)</w:t>
      </w:r>
    </w:p>
    <w:p w:rsidR="00CF549A" w:rsidRDefault="00CF549A" w:rsidP="00CF549A">
      <w:pPr>
        <w:contextualSpacing/>
        <w:jc w:val="both"/>
        <w:rPr>
          <w:rFonts w:ascii="Helvetica" w:hAnsi="Helvetica" w:cs="Helvetica"/>
          <w:b w:val="0"/>
          <w:sz w:val="20"/>
          <w:szCs w:val="20"/>
        </w:rPr>
      </w:pPr>
    </w:p>
    <w:p w:rsidR="00CF549A" w:rsidRPr="00CF549A" w:rsidRDefault="00CF549A" w:rsidP="00CF549A">
      <w:pPr>
        <w:ind w:left="720"/>
        <w:contextualSpacing/>
        <w:jc w:val="both"/>
        <w:rPr>
          <w:rFonts w:ascii="Helvetica" w:hAnsi="Helvetica" w:cs="Helvetica"/>
          <w:b w:val="0"/>
          <w:sz w:val="20"/>
          <w:szCs w:val="20"/>
        </w:rPr>
      </w:pPr>
      <w:r>
        <w:rPr>
          <w:rFonts w:ascii="Helvetica" w:hAnsi="Helvetica" w:cs="Helvetica"/>
          <w:b w:val="0"/>
          <w:sz w:val="20"/>
          <w:szCs w:val="20"/>
        </w:rPr>
        <w:t xml:space="preserve">The casebook is also available in electronic format, but I do not recommend this option.  The 2020 Supplement, in hard copy, is required.    </w:t>
      </w:r>
    </w:p>
    <w:p w:rsidR="00CF549A" w:rsidRPr="00CF549A" w:rsidRDefault="00CF549A" w:rsidP="00CF549A">
      <w:pPr>
        <w:spacing w:after="0"/>
        <w:contextualSpacing/>
        <w:rPr>
          <w:rFonts w:ascii="Helvetica" w:hAnsi="Helvetica" w:cs="Helvetica"/>
          <w:b w:val="0"/>
        </w:rPr>
      </w:pPr>
    </w:p>
    <w:p w:rsidR="00CF549A" w:rsidRDefault="00CF549A" w:rsidP="00CF549A">
      <w:pPr>
        <w:spacing w:after="0"/>
        <w:contextualSpacing/>
        <w:rPr>
          <w:rFonts w:ascii="Helvetica" w:hAnsi="Helvetica" w:cs="Helvetica"/>
          <w:b w:val="0"/>
        </w:rPr>
      </w:pPr>
    </w:p>
    <w:p w:rsidR="00CF549A" w:rsidRPr="00CF549A" w:rsidRDefault="00CF549A" w:rsidP="00CF549A">
      <w:pPr>
        <w:spacing w:after="0"/>
        <w:contextualSpacing/>
        <w:rPr>
          <w:rFonts w:ascii="Helvetica" w:hAnsi="Helvetica" w:cs="Helvetica"/>
          <w:b w:val="0"/>
          <w:sz w:val="22"/>
        </w:rPr>
      </w:pPr>
      <w:r w:rsidRPr="00CF549A">
        <w:rPr>
          <w:rFonts w:ascii="Helvetica" w:hAnsi="Helvetica" w:cs="Helvetica"/>
          <w:sz w:val="22"/>
        </w:rPr>
        <w:t>F</w:t>
      </w:r>
      <w:r>
        <w:rPr>
          <w:rFonts w:ascii="Helvetica" w:hAnsi="Helvetica" w:cs="Helvetica"/>
          <w:sz w:val="22"/>
        </w:rPr>
        <w:t>IRST ASSIGNMENTS</w:t>
      </w:r>
      <w:r w:rsidRPr="00CF549A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b w:val="0"/>
          <w:sz w:val="22"/>
        </w:rPr>
        <w:t>(reading assignments prior to class)</w:t>
      </w:r>
    </w:p>
    <w:p w:rsidR="00CF549A" w:rsidRPr="00CF549A" w:rsidRDefault="00CF549A" w:rsidP="00CF549A">
      <w:pPr>
        <w:spacing w:after="0"/>
        <w:contextualSpacing/>
        <w:rPr>
          <w:rFonts w:ascii="Helvetica" w:hAnsi="Helvetica" w:cs="Helvetica"/>
          <w:b w:val="0"/>
        </w:rPr>
      </w:pPr>
    </w:p>
    <w:tbl>
      <w:tblPr>
        <w:tblW w:w="95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869"/>
        <w:gridCol w:w="1440"/>
        <w:gridCol w:w="2340"/>
      </w:tblGrid>
      <w:tr w:rsidR="00CF549A" w:rsidRPr="00CF549A" w:rsidTr="00CF549A"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sz w:val="22"/>
              </w:rPr>
            </w:pPr>
            <w:r w:rsidRPr="00CF549A">
              <w:rPr>
                <w:rFonts w:ascii="Helvetica" w:eastAsia="Times New Roman" w:hAnsi="Helvetica" w:cs="Helvetica"/>
                <w:sz w:val="22"/>
              </w:rPr>
              <w:t>Date</w:t>
            </w:r>
          </w:p>
        </w:tc>
        <w:tc>
          <w:tcPr>
            <w:tcW w:w="4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sz w:val="22"/>
              </w:rPr>
            </w:pPr>
            <w:r w:rsidRPr="00CF549A">
              <w:rPr>
                <w:rFonts w:ascii="Helvetica" w:eastAsia="Times New Roman" w:hAnsi="Helvetica" w:cs="Helvetica"/>
                <w:sz w:val="22"/>
              </w:rPr>
              <w:t>Topic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CF549A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sz w:val="22"/>
              </w:rPr>
            </w:pPr>
            <w:r w:rsidRPr="00CF549A">
              <w:rPr>
                <w:rFonts w:ascii="Helvetica" w:eastAsia="Times New Roman" w:hAnsi="Helvetica" w:cs="Helvetica"/>
                <w:sz w:val="22"/>
              </w:rPr>
              <w:t xml:space="preserve">Casebook 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sz w:val="22"/>
              </w:rPr>
            </w:pPr>
            <w:r w:rsidRPr="00CF549A">
              <w:rPr>
                <w:rFonts w:ascii="Helvetica" w:eastAsia="Times New Roman" w:hAnsi="Helvetica" w:cs="Helvetica"/>
                <w:sz w:val="22"/>
              </w:rPr>
              <w:t xml:space="preserve">Supplement </w:t>
            </w:r>
          </w:p>
        </w:tc>
      </w:tr>
      <w:tr w:rsidR="00CF549A" w:rsidRPr="00CF549A" w:rsidTr="00CF549A"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Aug 24</w:t>
            </w:r>
          </w:p>
        </w:tc>
        <w:tc>
          <w:tcPr>
            <w:tcW w:w="4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The U.S. Court System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3 - 19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 </w:t>
            </w:r>
          </w:p>
        </w:tc>
      </w:tr>
      <w:tr w:rsidR="00CF549A" w:rsidRPr="00CF549A" w:rsidTr="00CF549A"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 </w:t>
            </w:r>
          </w:p>
        </w:tc>
        <w:tc>
          <w:tcPr>
            <w:tcW w:w="4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 xml:space="preserve">Sources of Civil Procedure Regulation; </w:t>
            </w:r>
          </w:p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Chapter 2 Summary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33 - 37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0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0"/>
              </w:rPr>
              <w:t>U.S. Constitution, Article III, §§ 1-2</w:t>
            </w:r>
          </w:p>
        </w:tc>
      </w:tr>
      <w:tr w:rsidR="00CF549A" w:rsidRPr="00CF549A" w:rsidTr="00CF549A"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Aug 26</w:t>
            </w:r>
          </w:p>
        </w:tc>
        <w:tc>
          <w:tcPr>
            <w:tcW w:w="4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Cs/>
                <w:sz w:val="22"/>
              </w:rPr>
              <w:t xml:space="preserve">Diversity Jurisdiction in the Federal Courts 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41 - 43 (to II)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0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0"/>
              </w:rPr>
              <w:t>28 U.S.C. § 1332</w:t>
            </w:r>
          </w:p>
        </w:tc>
      </w:tr>
      <w:tr w:rsidR="00CF549A" w:rsidRPr="00CF549A" w:rsidTr="00CF549A"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 </w:t>
            </w:r>
          </w:p>
        </w:tc>
        <w:tc>
          <w:tcPr>
            <w:tcW w:w="4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 xml:space="preserve">      Amount in Controversy Requirement</w:t>
            </w:r>
          </w:p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 xml:space="preserve">          The "good faith claim" test</w:t>
            </w:r>
          </w:p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 xml:space="preserve">          Aggregation of Claims rule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75 - 85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549A" w:rsidRPr="00CF549A" w:rsidRDefault="00CF549A" w:rsidP="002E1CD7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b w:val="0"/>
                <w:sz w:val="22"/>
              </w:rPr>
            </w:pPr>
            <w:r w:rsidRPr="00CF549A">
              <w:rPr>
                <w:rFonts w:ascii="Helvetica" w:eastAsia="Times New Roman" w:hAnsi="Helvetica" w:cs="Helvetica"/>
                <w:b w:val="0"/>
                <w:sz w:val="22"/>
              </w:rPr>
              <w:t> </w:t>
            </w:r>
          </w:p>
        </w:tc>
      </w:tr>
    </w:tbl>
    <w:p w:rsidR="00EC021C" w:rsidRDefault="00EC021C">
      <w:pPr>
        <w:contextualSpacing/>
        <w:rPr>
          <w:rFonts w:ascii="Helvetica" w:hAnsi="Helvetica" w:cs="Helvetica"/>
        </w:rPr>
      </w:pPr>
    </w:p>
    <w:p w:rsidR="00CF549A" w:rsidRDefault="00CF549A">
      <w:pPr>
        <w:contextualSpacing/>
        <w:rPr>
          <w:rFonts w:ascii="Helvetica" w:hAnsi="Helvetica" w:cs="Helvetica"/>
        </w:rPr>
      </w:pPr>
    </w:p>
    <w:p w:rsidR="00CF549A" w:rsidRPr="00CF549A" w:rsidRDefault="00CF549A">
      <w:pPr>
        <w:contextualSpacing/>
        <w:rPr>
          <w:rFonts w:ascii="Helvetica" w:hAnsi="Helvetica" w:cs="Helvetica"/>
          <w:sz w:val="22"/>
        </w:rPr>
      </w:pPr>
      <w:r w:rsidRPr="00CF549A">
        <w:rPr>
          <w:rFonts w:ascii="Helvetica" w:hAnsi="Helvetica" w:cs="Helvetica"/>
          <w:sz w:val="22"/>
        </w:rPr>
        <w:t>COURSE SITE</w:t>
      </w:r>
    </w:p>
    <w:p w:rsidR="00CF549A" w:rsidRDefault="00CF549A">
      <w:pPr>
        <w:contextualSpacing/>
        <w:rPr>
          <w:rFonts w:ascii="Helvetica" w:hAnsi="Helvetica" w:cs="Helvetica"/>
          <w:b w:val="0"/>
          <w:sz w:val="22"/>
        </w:rPr>
      </w:pPr>
    </w:p>
    <w:p w:rsidR="00CF549A" w:rsidRPr="00CF549A" w:rsidRDefault="00CF549A">
      <w:pPr>
        <w:contextualSpacing/>
        <w:rPr>
          <w:rFonts w:ascii="Helvetica" w:hAnsi="Helvetica" w:cs="Helvetica"/>
          <w:b w:val="0"/>
          <w:sz w:val="22"/>
        </w:rPr>
      </w:pPr>
      <w:r>
        <w:rPr>
          <w:rFonts w:ascii="Helvetica" w:hAnsi="Helvetica" w:cs="Helvetica"/>
          <w:b w:val="0"/>
          <w:sz w:val="22"/>
        </w:rPr>
        <w:t xml:space="preserve">You will receive an email with information about access to the course Moodle site.  </w:t>
      </w:r>
    </w:p>
    <w:sectPr w:rsidR="00CF549A" w:rsidRPr="00CF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A"/>
    <w:rsid w:val="008921E7"/>
    <w:rsid w:val="00CF549A"/>
    <w:rsid w:val="00EC021C"/>
    <w:rsid w:val="00F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BA68E-7260-4F8A-851F-707A3C29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9A"/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risters.vermontlaw.edu/index.cfm?category=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Vesilind</dc:creator>
  <cp:keywords/>
  <dc:description/>
  <cp:lastModifiedBy>Lori Dubreuil</cp:lastModifiedBy>
  <cp:revision>2</cp:revision>
  <dcterms:created xsi:type="dcterms:W3CDTF">2020-08-19T13:44:00Z</dcterms:created>
  <dcterms:modified xsi:type="dcterms:W3CDTF">2020-08-19T13:44:00Z</dcterms:modified>
</cp:coreProperties>
</file>